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</w:p>
    <w:p>
      <w:pPr>
        <w:pStyle w:val="Titre A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jc w:val="both"/>
        <w:rPr>
          <w:rStyle w:val="Aucun"/>
          <w:rFonts w:ascii="Arial" w:cs="Arial" w:hAnsi="Arial" w:eastAsia="Arial"/>
          <w:sz w:val="32"/>
          <w:szCs w:val="32"/>
          <w:lang w:val="fr-FR"/>
        </w:rPr>
      </w:pP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0076ba"/>
          <w:sz w:val="32"/>
          <w:szCs w:val="32"/>
          <w:u w:color="0076ba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outline w:val="0"/>
          <w:color w:val="0076ba"/>
          <w:sz w:val="32"/>
          <w:szCs w:val="32"/>
          <w:u w:color="0076ba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1db100"/>
          <w:sz w:val="32"/>
          <w:szCs w:val="32"/>
          <w:u w:color="1db10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f9300"/>
          <w:sz w:val="32"/>
          <w:szCs w:val="32"/>
          <w:u w:color="ff930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outline w:val="0"/>
          <w:color w:val="ff9300"/>
          <w:sz w:val="32"/>
          <w:szCs w:val="32"/>
          <w:u w:color="ff9300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ef5fa7"/>
          <w:sz w:val="32"/>
          <w:szCs w:val="32"/>
          <w:u w:color="ef5fa7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8ba00"/>
          <w:sz w:val="32"/>
          <w:szCs w:val="32"/>
          <w:u w:color="f8ba0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ae232"/>
          <w:sz w:val="32"/>
          <w:szCs w:val="32"/>
          <w:u w:color="fae232"/>
          <w:lang w:val="fr-FR"/>
          <w14:textFill>
            <w14:solidFill>
              <w14:srgbClr w14:val="FAE232"/>
            </w14:solidFill>
          </w14:textFill>
        </w:rPr>
      </w:pP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ae232"/>
          <w:sz w:val="32"/>
          <w:szCs w:val="32"/>
          <w:u w:color="fae232"/>
          <w:lang w:val="fr-FR"/>
          <w14:textFill>
            <w14:solidFill>
              <w14:srgbClr w14:val="FAE232"/>
            </w14:solidFill>
          </w14:textFill>
        </w:rPr>
      </w:pPr>
    </w:p>
    <w:p>
      <w:pPr>
        <w:pStyle w:val="Titre B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4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4, le cycle des approfondissements : 5e, 4e, 3e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tableau concerne ici uniquement le fran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ais et les math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matiques. Si les autres mati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res vous int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ressent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galement, vous trouverez tous les 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tails sur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duscol (dossier de 159 pages).</w:t>
      </w: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lang w:val="fr-FR"/>
        </w:rPr>
        <w:br w:type="page"/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FRAN</w:t>
      </w:r>
    </w:p>
    <w:tbl>
      <w:tblPr>
        <w:tblW w:w="963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592"/>
        <w:gridCol w:w="2045"/>
      </w:tblGrid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pt-PT"/>
                <w14:textFill>
                  <w14:solidFill>
                    <w14:srgbClr w14:val="15808D"/>
                  </w14:solidFill>
                </w14:textFill>
              </w:rPr>
              <w:t>Comp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tences travaill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pt-PT"/>
                <w14:textFill>
                  <w14:solidFill>
                    <w14:srgbClr w14:val="15808D"/>
                  </w14:solidFill>
                </w14:textFill>
              </w:rPr>
              <w:t>es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242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Comprendre et s'exprimer 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l'oral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comprendre et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ter des messages et des discours oraux complexes ;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exprimer de fa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on ma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tris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s-ES_tradnl"/>
              </w:rPr>
              <w:t>e en 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adressant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un auditoire ;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participer de fa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on constructive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changes oraux ;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exploiter les ressources expressives et cr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atives de la parole.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1, 2, 3</w:t>
            </w:r>
          </w:p>
        </w:tc>
      </w:tr>
      <w:tr>
        <w:tblPrEx>
          <w:shd w:val="clear" w:color="auto" w:fill="cadfff"/>
        </w:tblPrEx>
        <w:trPr>
          <w:trHeight w:val="270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Lire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ô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ler sa compr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hension, devenir un lecteur autonome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lire des textes non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raires, des images et des documents composites (y compris num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riques)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lire 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uvres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 et fr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quenter 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uvres d'art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laborer une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tation de textes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1, 5</w:t>
            </w:r>
          </w:p>
        </w:tc>
      </w:tr>
      <w:tr>
        <w:tblPrEx>
          <w:shd w:val="clear" w:color="auto" w:fill="cadfff"/>
        </w:tblPrEx>
        <w:trPr>
          <w:trHeight w:val="242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crire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exploiter les principales fonctions de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adopter des strat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gies et des proc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dures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criture efficaces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exploiter des lectures pour enrichir son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passer du recours intuitif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argumentation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 usage plus ma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tris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322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Comprendre le fonctionnement de la langue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conna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tre les diff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rences entre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oral et l'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analyser le fonctionnement de la phrase simple et de la phrase complexe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consolider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orthographe lexicale et grammaticale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enrichir et structurer le lexique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construire les notions permettant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analyse et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laboration des textes et des discours.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1, 2</w:t>
            </w:r>
          </w:p>
        </w:tc>
      </w:tr>
      <w:tr>
        <w:tblPrEx>
          <w:shd w:val="clear" w:color="auto" w:fill="cadfff"/>
        </w:tblPrEx>
        <w:trPr>
          <w:trHeight w:val="194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Acqu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rir 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ments de culture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raire et artistique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mobiliser des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f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rences culturelles pour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ter les textes et les cr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ations artistiques et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raires et pour enrichir son expression personnelle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tablir des liens entre des cr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ations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 et artistiques issues de cultures et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poques diverses.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1, 5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216" w:hanging="216"/>
        <w:rPr>
          <w:rStyle w:val="Aucun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rPr>
          <w:rStyle w:val="Aucun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Calibri" w:cs="Calibri" w:hAnsi="Calibri" w:eastAsia="Calibri"/>
          <w:u w:color="000000"/>
        </w:rPr>
      </w:pPr>
      <w:r>
        <w:rPr>
          <w:rStyle w:val="Aucun"/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1843367</wp:posOffset>
                </wp:positionV>
                <wp:extent cx="2739508" cy="8403844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508" cy="8403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  <w:r>
                              <w:rPr>
                                <w:rStyle w:val="Aucu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</w:pPr>
                            <w:r>
                              <w:rPr>
                                <w:rStyle w:val="Aucun"/>
                                <w:shd w:val="nil" w:color="auto" w:fill="auto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45.1pt;width:215.7pt;height:661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b w:val="1"/>
                          <w:bCs w:val="1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</w:pPr>
                      <w:r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b w:val="1"/>
                          <w:bCs w:val="1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</w:pPr>
                      <w:r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</w:pPr>
                      <w:r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  <w:r>
                        <w:rPr>
                          <w:rStyle w:val="Aucu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</w:pPr>
                      <w:r>
                        <w:rPr>
                          <w:rStyle w:val="Aucun"/>
                          <w:shd w:val="nil" w:color="auto" w:fill="auto"/>
                        </w:rPr>
                        <w:tab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Ç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AIS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MATH</w:t>
      </w: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MATIQUES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lang w:val="fr-FR"/>
        </w:rPr>
      </w:pPr>
    </w:p>
    <w:tbl>
      <w:tblPr>
        <w:tblW w:w="96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564"/>
        <w:gridCol w:w="1070"/>
      </w:tblGrid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pt-PT"/>
                <w14:textFill>
                  <w14:solidFill>
                    <w14:srgbClr w14:val="15808D"/>
                  </w14:solidFill>
                </w14:textFill>
              </w:rPr>
              <w:t>Comp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tences travaill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pt-PT"/>
                <w14:textFill>
                  <w14:solidFill>
                    <w14:srgbClr w14:val="15808D"/>
                  </w14:solidFill>
                </w14:textFill>
              </w:rPr>
              <w:t>es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354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Chercher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extraire d'un document les informations utiles, les reformuler, les organiser, les confronter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ses connaissances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engager dans une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marche scientifique, observer, questionner, manipuler, exp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rimenter (sur une feuille de papier, avec des objets,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aide de logiciels),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mettre des hypoth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ses, chercher des exemples ou des contre- exemples, simplifier ou particulariser une situation,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mettre une conjecture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tester, essayer plusieurs pistes de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solution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composer un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 en sous-probl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mes.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2, 4</w:t>
            </w:r>
          </w:p>
        </w:tc>
      </w:tr>
      <w:tr>
        <w:tblPrEx>
          <w:shd w:val="clear" w:color="auto" w:fill="cadfff"/>
        </w:tblPrEx>
        <w:trPr>
          <w:trHeight w:val="326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Mod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liser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reconna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tre 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le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matique (proportionnalit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quiprobabilit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) et raisonner dans le cadre de ce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 pour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soudre un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traduire en langage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matique une situation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elle (par exemple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l'aide d'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quations, de fonctions, de configurations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triques, d'outils statistiques)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comprendre et utiliser une simulation num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rique ou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valider ou invalider 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le, comparer une situation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 connu (par exemple 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le al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atoire).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1, 2, 4</w:t>
            </w:r>
          </w:p>
        </w:tc>
      </w:tr>
      <w:tr>
        <w:tblPrEx>
          <w:shd w:val="clear" w:color="auto" w:fill="cadfff"/>
        </w:tblPrEx>
        <w:trPr>
          <w:trHeight w:val="354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Repr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senter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choisir et mettre en relation des cadres (num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rique, alg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brique,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trique) adapt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 pour traiter un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 ou pour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tudier un objet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matique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produire et utiliser plusieurs repr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sentations des nombres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repr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senter des donn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es sous forme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une 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rie statistique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utiliser, produire et mettre en relation des repr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sentations de solides (par exemple perspective ou vue de dessus/de dessous) et de situations spatiales (sch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mas, croquis, maquettes, patrons, figures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triques, photographies, plans, cartes, courbes de niveau).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1, 4, 5</w:t>
            </w:r>
          </w:p>
        </w:tc>
      </w:tr>
      <w:tr>
        <w:tblPrEx>
          <w:shd w:val="clear" w:color="auto" w:fill="cadfff"/>
        </w:tblPrEx>
        <w:trPr>
          <w:trHeight w:val="382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Raisonner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mes impliquant des grandeurs vari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es (g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triques, physiques,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conomiques) : mobiliser les connaissances n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cessaires, analyser et exploiter ses erreurs, mettre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essai plusieurs solutions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mener collectivement une investigation en sachant prendre en compte le point de vue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autrui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montrer : utiliser un raisonnement logique et des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gles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tablies (propri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s, 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mes, formules) pour parvenir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une conclusion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fonder et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fendre ses jugements en 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appuyant sur des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sultats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tablis et sur sa ma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trise de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argumentation.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2, 3, 4</w:t>
            </w:r>
          </w:p>
        </w:tc>
      </w:tr>
      <w:tr>
        <w:tblPrEx>
          <w:shd w:val="clear" w:color="auto" w:fill="cadfff"/>
        </w:tblPrEx>
        <w:trPr>
          <w:trHeight w:val="274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Calculer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calculer avec des nombres rationnels, de mani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 exacte ou approch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e, en combinant de fa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on appropri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e le calcul mental, le calcul pos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et le calcul instrument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(calculatrice ou logiciel)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ô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ler la vraisemblance de ses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sultats, notamment en estimant des ordres de grandeur ou en utilisant des encadrements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calculer en utilisant le langage alg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brique (lettres, symboles, etc.).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1, 4</w:t>
            </w:r>
          </w:p>
        </w:tc>
      </w:tr>
      <w:tr>
        <w:tblPrEx>
          <w:shd w:val="clear" w:color="auto" w:fill="cadfff"/>
        </w:tblPrEx>
        <w:trPr>
          <w:trHeight w:val="33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Communiquer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faire le lien entre le langage naturel et le langage alg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brique. Distinguer des sp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cificit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 du langage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matique par rapport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la langue fran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aise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expliquer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oral ou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crit (sa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marche, son raisonnement, un calcul, un protocole de construction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trique, un algorithme), comprendre les explications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 autre et argumenter dans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change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v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rifier la validit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une information et distinguer ce qui est objectif et ce qui est subjectif ; lire,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ter, commenter, produire des tableaux, des graphiques, des diagrammes.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1, 3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lang w:val="fr-FR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lang w:val="fr-FR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lang w:val="fr-FR"/>
        </w:rPr>
      </w:pPr>
    </w:p>
    <w:p>
      <w:pPr>
        <w:pStyle w:val="Par défaut"/>
        <w:spacing w:after="240" w:line="280" w:lineRule="atLeast"/>
        <w:rPr>
          <w:rStyle w:val="Aucun"/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Par défaut"/>
        <w:spacing w:after="240" w:line="280" w:lineRule="atLeast"/>
        <w:rPr>
          <w:rStyle w:val="Aucun"/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lang w:val="fr-FR"/>
        </w:rPr>
      </w:pP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 B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51700"/>
          <w:sz w:val="32"/>
          <w:szCs w:val="32"/>
          <w:u w:color="b51700"/>
          <w14:textFill>
            <w14:solidFill>
              <w14:srgbClr w14:val="B51700"/>
            </w14:solidFill>
          </w14:textFill>
        </w:rPr>
        <w:br w:type="page"/>
      </w:r>
    </w:p>
    <w:p>
      <w:pPr>
        <w:pStyle w:val="Titre B"/>
        <w:rPr>
          <w:rStyle w:val="Aucun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POUR PR</w:t>
      </w: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PARER VOTRE DOSSIER DE SUIVI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donner des id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et aussi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 A"/>
        <w:rPr>
          <w:rStyle w:val="Aucun"/>
          <w:i w:val="1"/>
          <w:iCs w:val="1"/>
          <w:sz w:val="26"/>
          <w:szCs w:val="26"/>
        </w:rPr>
      </w:pPr>
      <w:r>
        <w:rPr>
          <w:rStyle w:val="Aucun"/>
          <w:i w:val="1"/>
          <w:iCs w:val="1"/>
          <w:sz w:val="26"/>
          <w:szCs w:val="26"/>
          <w:rtl w:val="0"/>
          <w:lang w:val="fr-FR"/>
        </w:rPr>
        <w:t>« 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L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’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enqu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ê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f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Corps A"/>
        <w:rPr>
          <w:rStyle w:val="Aucun"/>
          <w:i w:val="1"/>
          <w:iCs w:val="1"/>
          <w:sz w:val="26"/>
          <w:szCs w:val="26"/>
          <w:lang w:val="fr-FR"/>
        </w:rPr>
      </w:pPr>
    </w:p>
    <w:p>
      <w:pPr>
        <w:pStyle w:val="Corps B"/>
        <w:rPr>
          <w:rStyle w:val="Aucun"/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Et puis, ne gardez que les tableaux que vous remplirez, enlevez bien tout mon bla-bla !</w:t>
      </w:r>
    </w:p>
    <w:p>
      <w:pPr>
        <w:pStyle w:val="Corps B"/>
        <w:rPr>
          <w:rStyle w:val="Aucun"/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lang w:val="fr-FR"/>
          <w14:textFill>
            <w14:solidFill>
              <w14:srgbClr w14:val="EE220C"/>
            </w14:solidFill>
          </w14:textFill>
        </w:rPr>
      </w:pPr>
    </w:p>
    <w:p>
      <w:pPr>
        <w:pStyle w:val="Corps B"/>
        <w:rPr>
          <w:rStyle w:val="Aucun"/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Bref : ne gardez QUE les tableaux et ma petite phrase 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« … » 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du dessus.</w:t>
      </w:r>
    </w:p>
    <w:p>
      <w:pPr>
        <w:pStyle w:val="Titre C"/>
        <w:outlineLvl w:val="0"/>
        <w:rPr>
          <w:rStyle w:val="Aucun"/>
          <w:i w:val="1"/>
          <w:iCs w:val="1"/>
          <w:sz w:val="26"/>
          <w:szCs w:val="26"/>
        </w:rPr>
      </w:pPr>
    </w:p>
    <w:p>
      <w:pPr>
        <w:pStyle w:val="Titre A"/>
        <w:rPr>
          <w:rStyle w:val="Aucun"/>
        </w:rPr>
      </w:pPr>
    </w:p>
    <w:p>
      <w:pPr>
        <w:pStyle w:val="Titre A"/>
        <w:rPr>
          <w:rStyle w:val="Aucun"/>
        </w:rPr>
      </w:pPr>
    </w:p>
    <w:p>
      <w:pPr>
        <w:pStyle w:val="Titre A"/>
        <w:rPr>
          <w:rStyle w:val="Aucun"/>
        </w:rPr>
      </w:pPr>
      <w:r>
        <w:rPr>
          <w:rStyle w:val="Aucun"/>
          <w:rtl w:val="0"/>
          <w:lang w:val="fr-FR"/>
        </w:rPr>
        <w:t>Les programmes du cycle 4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Vous pouvez noter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riel.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ment de notions tout naturellement.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r,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acc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 xml:space="preserve">s au livres et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information,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la culture est fortement encourag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 xml:space="preserve">lorsque je parle de </w:t>
      </w:r>
      <w:r>
        <w:rPr>
          <w:rStyle w:val="Aucun"/>
          <w:sz w:val="26"/>
          <w:szCs w:val="26"/>
          <w:rtl w:val="0"/>
          <w:lang w:val="fr-FR"/>
        </w:rPr>
        <w:t>« </w:t>
      </w:r>
      <w:r>
        <w:rPr>
          <w:rStyle w:val="Aucun"/>
          <w:sz w:val="26"/>
          <w:szCs w:val="26"/>
          <w:rtl w:val="0"/>
          <w:lang w:val="fr-FR"/>
        </w:rPr>
        <w:t>vie simple</w:t>
      </w:r>
      <w:r>
        <w:rPr>
          <w:rStyle w:val="Aucun"/>
          <w:sz w:val="26"/>
          <w:szCs w:val="26"/>
          <w:rtl w:val="0"/>
          <w:lang w:val="fr-FR"/>
        </w:rPr>
        <w:t> »</w:t>
      </w:r>
      <w:r>
        <w:rPr>
          <w:rStyle w:val="Aucun"/>
          <w:sz w:val="26"/>
          <w:szCs w:val="26"/>
          <w:rtl w:val="0"/>
          <w:lang w:val="fr-FR"/>
        </w:rPr>
        <w:t xml:space="preserve">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rappelle que vous avez obligation de moyens mais pas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sultats. Il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agit donc de dire quels sont les moyens disponibles et mis en oeuvre pour votre enfant et non pas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il a acquis la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 ou non.</w:t>
      </w:r>
    </w:p>
    <w:p>
      <w:pPr>
        <w:pStyle w:val="Par défau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  <w:lang w:val="fr-FR"/>
        </w:rPr>
        <w:br w:type="page"/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Langage 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4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ter des discours oraux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labor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s (r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cit, expos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es-ES_tradnl"/>
              </w:rPr>
              <w:t xml:space="preserve">magistral,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mission documentaire, journal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information, etc.)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laborer et prononcer une intervention orale continue de cinq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dix minutes (pr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ou artistique, expos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sultats d'une recherche,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fense argument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point de vue)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bat de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constructive et en respectant la parole de l'autre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un texte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haute voix de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claire et intelligible ; dire de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moire un texte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; 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engager dans un jeu 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éâ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tral.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Lecture et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hension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et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es-ES_tradnl"/>
              </w:rPr>
              <w:t>image</w:t>
            </w:r>
          </w:p>
        </w:tc>
      </w:tr>
      <w:tr>
        <w:tblPrEx>
          <w:shd w:val="clear" w:color="auto" w:fill="cadfff"/>
        </w:tblPrEx>
        <w:trPr>
          <w:trHeight w:val="16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lire et comprendre en autonomie des textes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s, des images et des documents composites, sur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supports (papier,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lire, comprendre et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ter des textes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raires en fondant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sur quelques outils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analyse simples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situer les textes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raires dans leur contexte historique et culturel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 et rendre compte oralement de sa lecture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5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et comprendre, pour chaque niveau du cycle, au moins trois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tes du patrimoine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tudi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en classe, trois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tes, notamment de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rature de jeunesse, en lecture cursive, et trois groupements de textes (lecture analytique ou cursive).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communiquer par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et sur des supports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(papier,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rique) un sentiment, un point de vue, un jugement argument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 tenant compte du destinataire et en respectant les principales normes de la langue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formuler par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sa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ception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ou artistique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>diger, 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ponse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consigne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criture, un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invention 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inscrivant dans un genre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du programme, en 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assurant de sa coh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rence et en respectant les principales normes de la langue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fl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chir, se donner des outils de travail.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mobiliser les connaissances orthographiques, syntaxiques et lexicales en expression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crite et orale ainsi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vision de texte, dans des contextes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5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capable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analyser les principaux constituants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phrase simple et complexe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capable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orthographier les mots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usage courant, de conjuguer correctement les verbes, de pratiquer les accords dans le groupe nominal.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les nombres pour comparer, calculer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et utiliser les notions de divisibilit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de nombres premiers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 calcul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ral.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Organisation et gestion de donn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es, fonctions</w:t>
            </w:r>
          </w:p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ter, 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et traiter des donn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comprendre et utiliser des notions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mentaires de probabilit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de proportionnalit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et utiliser la notion de fonction.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calculer avec des grandeurs mesurables ; exprimer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sultats dans les unit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 adapt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effet de quelques transformations sur les figures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Espace et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espace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les notions de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trie plane pour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montrer.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Algorithmique et programmation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crire, mettre au point et ex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cuter un programme simple.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couter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des mots familiers et des expressions courantes sur lui-m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me, sa famille et son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une intervention br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 si elle est claire et simple.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une information factuelle sur des sujets simples en distinguant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rale et les points de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tail,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condition que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articulation soit claire et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accent courant.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des textes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courts et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simples, phrase par phrase, en relevant des noms, des mots familiers et des expressions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</w:rPr>
              <w:t xml:space="preserve">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mentaires et en relisant si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de courts textes simples sur des sujets concrets courants avec une fr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quence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lev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de langue quotidienne.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lire des textes factuels directs sur des sujets relatifs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son domaine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ses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ts avec un niveau satisfaisant de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hension.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Reagir et dialoguer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interagir bri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vement dans des situations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connues en utilisant des mots et expressions simples et avec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bit lent.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interagir avec une aisance raisonnable dans des situations bien structur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et de courtes conversations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condition que le locuteur apporte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aide le cas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exprimer un avis, manifester un sentiment et donner quelques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ments simples de contexte sur un sujet abstrait ou culturel.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Parler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produire des expressions simples, isol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es, sur les gens et les choses.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ou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simplement des gens, des conditions de vie, des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quotidiennes, ce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on aime ou pas, par de courtes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expressions ou de phrases.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assez ais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ment mener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bien une description directe et non compliqu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de sujets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dans son domaine en la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sentant comme une succession lin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aire de points.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agir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des expressions et phrases simples isol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une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expressions et de phrases simples reli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par des connecteurs simples tels que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 xml:space="preserve">et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»</w:t>
            </w:r>
            <w:r>
              <w:rPr>
                <w:rStyle w:val="Aucun"/>
                <w:shd w:val="nil" w:color="auto" w:fill="auto"/>
                <w:rtl w:val="0"/>
              </w:rPr>
              <w:t xml:space="preserve">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 xml:space="preserve">mais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 xml:space="preserve">» 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 xml:space="preserve">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parce que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»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un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simple et bref sur des sujets familiers ou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connus.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Arts Plastiques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Mobiliser des techniques vocales et corporelles au service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projet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ou de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Identifier,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crire, commenter une organisation musicale complexe et la situer dans un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seau de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rences musicales et artistiques diversifi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4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Concevoir,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er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des pi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 musicales 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des styles,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uvres, des contraintes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ou de diffusion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et justifier des choix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et de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ation, justifier un avis sur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fendre un point de vue en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argumentant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Histoire des arts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Se rappeler et nommer quelques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majeures, que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 sait rattacher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poque et une aire de production et dont il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gage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ments constitutifs en termes de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riau, de forme, de sens et de fonction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Comparer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art entre elles, en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gageant, par un raisonnement fond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, des filiations entre deux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poques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rentes ou des parent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entre deux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de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 nature, contemporaine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autre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Rendre compte en termes personnels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exp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rience artistique 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cue, soit par la pratique soit comme spectateur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Pour toutes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tences, il suffit de noter les activit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 pratiqu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par votre enfant (en famille ou dans des clubs, associations</w:t>
      </w:r>
      <w:r>
        <w:rPr>
          <w:rStyle w:val="Aucun"/>
          <w:sz w:val="26"/>
          <w:szCs w:val="26"/>
          <w:rtl w:val="0"/>
          <w:lang w:val="fr-FR"/>
        </w:rPr>
        <w:t>…</w:t>
      </w:r>
      <w:r>
        <w:rPr>
          <w:rStyle w:val="Aucun"/>
          <w:sz w:val="26"/>
          <w:szCs w:val="26"/>
          <w:rtl w:val="0"/>
          <w:lang w:val="fr-FR"/>
        </w:rPr>
        <w:t>) Il ne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agit pas ici de faire le plus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activit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 possible mais de montrer que sur trois ans votre enfant a exp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riment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choses. Si des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ne sont pas travaill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es, pas de panique, ce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est pas obligatoire !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Produire une performance optimale, mesurable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 donn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son effort, faire des choix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la meilleure performance dans au moins deux familles athl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tiques et/ou au moins de deux styles de nages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engager dans un programme de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paration individuel ou collectif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Planifier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aliser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preuve combin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chauffer avant un effort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Aider ses camarades et assumer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rents r</w:t>
            </w:r>
            <w:r>
              <w:rPr>
                <w:rStyle w:val="Aucun"/>
                <w:shd w:val="nil" w:color="auto" w:fill="auto"/>
                <w:rtl w:val="0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les sociaux (juge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appel et de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roulement, chronom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treur, juge de mesure, organisateur, collecteur des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sultats, 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  <w:r>
              <w:rPr>
                <w:rStyle w:val="Aucun"/>
                <w:shd w:val="nil" w:color="auto" w:fill="auto"/>
                <w:rtl w:val="0"/>
              </w:rPr>
              <w:t>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Adapter ses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placements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environnements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ussir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placement planifi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dans un milieu naturel am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nag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ou artificiellement recr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plus ou moins connu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ses ressources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aliser en totalit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parcours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curis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Assurer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curit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son camarade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Respecter et faire respecter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de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curit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Mobiliser les capacit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expressives du corps pour imaginer composer et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ter une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quence artistique ou acrobatique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Participer activement au sein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 groupe,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laboration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formalisation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projet artistique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Appr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cier des prestations en utilisant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rents supports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observation et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analyse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des actions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cisives en situation favorable afin de faire basculer le rapport de force en sa faveur ou en faveur de 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Adapter son engagement moteur en fonction de 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 physique et du rapport de force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solidaire de ses partenaires et respectueux de son (ses) adversaire(s) et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arbitre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Observer et co arbitrer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Accepter 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 de la rencontre et savoir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analyser avec objectivit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 moral et civique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Respecter autrui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Identifier, comprendre les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sentiments, leurs registres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expression pour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velopper, en les exprimant et en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gulant, ses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motions et ses sentiments permettant une capacit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 et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empathie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Prendre conscience du rapport de soi aux autres et savoir accepter des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rences en ayant conscience de la dignit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grit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personne humaine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en situation le r</w:t>
            </w:r>
            <w:r>
              <w:rPr>
                <w:rStyle w:val="Aucun"/>
                <w:shd w:val="nil" w:color="auto" w:fill="auto"/>
                <w:rtl w:val="0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 de la loi et des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dans un cadre qui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finit les droits et devoirs de chacun.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Savoir identifier, rechercher les composantes et les crit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 de validit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jugements moraux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tre capable de confronter ses jugements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ceux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autrui dans une discussion ou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bat argument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>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gl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tout en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veloppant des aptitudes au discernement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 critique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Acqu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rir et partager les valeurs de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publique</w:t>
            </w:r>
          </w:p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grer le rapport entre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et les valeurs pour comprendre les raisons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ob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issance aux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gles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loi dans une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Conna</w:t>
            </w:r>
            <w:r>
              <w:rPr>
                <w:rStyle w:val="Aucun"/>
                <w:shd w:val="nil" w:color="auto" w:fill="auto"/>
                <w:rtl w:val="0"/>
              </w:rPr>
              <w:t>î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et comprendre le fondement des principes et des valeurs de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publique fran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aise et des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que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action politique met en jeu les valeurs en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Reconna</w:t>
            </w:r>
            <w:r>
              <w:rPr>
                <w:rStyle w:val="Aucun"/>
                <w:shd w:val="nil" w:color="auto" w:fill="auto"/>
                <w:rtl w:val="0"/>
              </w:rPr>
              <w:t>î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et identifier ce qui permet de se sentir membre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qui favorise la coh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sion sociale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Construire une culture civique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Exprimer son opinion et respecter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opinion des autres dans une discussion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gl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ou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bat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gl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velopper une aptitude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 critique pour construire son jugement et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rencier son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 particulier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</w:rPr>
              <w:t>t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tre responsable par rapport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ses propres engagements notamment en coop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rant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travail de groupe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engager et assumer des responsabilit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dans le lieu de vie familial et prendre en charge des aspects de la vie collective et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velopper une conscience civique, sociale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cologique.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le lien entre la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fense de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publique et la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fense nationale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Physique Chimie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Organisation et transformations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</w:t>
            </w:r>
          </w:p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la constitution et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tats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</w:rPr>
              <w:t>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et expliquer des transformations chimiques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organisation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dans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Univers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Mouvement et interactions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riser un mouvement.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liser une interaction par une force 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par un point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application, une direction, un sens et une valeur.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nergie et ses conversions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 les sources, les transferts, les conversions et les formes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</w:rPr>
              <w:t>nergie.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la conservation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</w:rPr>
              <w:t>nergie.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aliser des circuits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lectriques simples et exploiter les lois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lectricit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Des signaux pour observer et communiquer</w:t>
            </w:r>
          </w:p>
        </w:tc>
      </w:tr>
      <w:tr>
        <w:tblPrEx>
          <w:shd w:val="clear" w:color="auto" w:fill="cadfff"/>
        </w:tblPrEx>
        <w:trPr>
          <w:trHeight w:val="16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riser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types de signaux (lumineux, sonores, radio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  <w:r>
              <w:rPr>
                <w:rStyle w:val="Aucun"/>
                <w:shd w:val="nil" w:color="auto" w:fill="auto"/>
                <w:rtl w:val="0"/>
              </w:rPr>
              <w:t>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les propri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de ces signaux.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Sciences vie de la Terre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La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te Terre,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 et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action humaine</w:t>
            </w:r>
          </w:p>
        </w:tc>
      </w:tr>
      <w:tr>
        <w:tblPrEx>
          <w:shd w:val="clear" w:color="auto" w:fill="cadfff"/>
        </w:tblPrEx>
        <w:trPr>
          <w:trHeight w:val="16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Explorer et expliquer certains ph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ologiques li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au fonctionnement de la Terre.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Explorer et expliquer certains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ments de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orologie et de climatologie.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 les principaux impacts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action humaine, 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fices et risques,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surface de la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te Terre.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Envisager ou justifier des comportements responsables face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environnement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la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servation des ressources limit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de la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te.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Le vivant et 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volution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Expliquer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organisation du monde vivant, sa structure et son dynamisme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 xml:space="preserve">rentes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chelles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espace et de temps.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Mettre en relation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rents faits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tablir des relations de causalit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pour expliquer :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la nutrition des organismes, la dynamique des populations, la classification du vivant, la biodiversit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(diversit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es-ES_tradnl"/>
              </w:rPr>
              <w:t>des esp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ces), la 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tique des individus,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volution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tres vivants.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corps humain et la sant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5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Expliquer quelques processus biologiques impliqu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dans le fonctionnement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organisme humain, jusqu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au niveau mol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culaire :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musculaire, nerveuse et cardio-vasculaire,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brale, alimentation et digestion, relations avec le monde microbien, reproduction et sexualit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Relier la connaissance de ces processus biologiques aux enjeux li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aux comportements responsables individuels et collectifs en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de sant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Technologie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Design, innovation et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ativit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Imaginer des solutions 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ponse aux besoins,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rialiser des 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nl-NL"/>
              </w:rPr>
              <w:t>es en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grant une dimension design.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aliser, de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collaborative, le prototype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objet communicant.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objets techniques, les services et les changements induits dans la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Comparer et commenter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volutions des objets et syst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mes.</w:t>
            </w:r>
          </w:p>
        </w:tc>
        <w:tc>
          <w:tcPr>
            <w:tcW w:type="dxa" w:w="481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Exprimer sa pens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aide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outils de description adapt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velopper les bonnes pratiques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usage des objets communicants.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La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lisation et la simulation des objets et syst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techniques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Analyser le fonctionnement et la structure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un objet.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une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lisation et simuler le comportement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un objet.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informatique et la programmation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le fonctionnement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seau informatique</w:t>
            </w:r>
          </w:p>
        </w:tc>
        <w:tc>
          <w:tcPr>
            <w:tcW w:type="dxa" w:w="481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5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crire, mettre au point et ex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cuter un programme.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</w:tbl>
    <w:p>
      <w:pPr>
        <w:pStyle w:val="Par défaut"/>
        <w:widowControl w:val="0"/>
        <w:ind w:left="324" w:hanging="324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widowControl w:val="0"/>
        <w:ind w:left="216" w:hanging="216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</w:rPr>
        <w:br w:type="page"/>
      </w: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Helvetica" w:hAnsi="Helvetica"/>
          <w:sz w:val="34"/>
          <w:szCs w:val="34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Histoire, g</w:t>
      </w:r>
      <w:r>
        <w:rPr>
          <w:rStyle w:val="Aucun"/>
          <w:rFonts w:ascii="Helvetica" w:hAnsi="Helvetica" w:hint="default"/>
          <w:sz w:val="34"/>
          <w:szCs w:val="34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Helvetica" w:hAnsi="Helvetica"/>
          <w:sz w:val="34"/>
          <w:szCs w:val="34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ographie</w:t>
      </w: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  <w14:textOutline w14:w="12700" w14:cap="flat">
            <w14:noFill/>
            <w14:miter w14:lim="400000"/>
          </w14:textOutline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dans le temps : construire des rep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 historiques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Conna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tre et localiser dans le temps de grandes p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riodes historiques.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Ordonner des faits dans diff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pt-PT"/>
              </w:rPr>
              <w:t>rentes p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riodes et 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tre capables de les nommer.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Ordonner des faits de profondeurs historiques diff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pt-PT"/>
              </w:rPr>
              <w:t>rentes.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Manipuler et r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investir le rep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re historique dans diff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rents contextes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Utiliser des documents donnant 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voir une repr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sentation du temps 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diff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rentes 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chelles et le lexique du d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coupage du temps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informer dans le monde du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Conna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it-IT"/>
              </w:rPr>
              <w:t>tre diff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rents syst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mes d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information, les utiliser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Trouver, s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lectionner et exploiter des informations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Exercer son esprit critique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Se rep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dans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espace : construire des rep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ographiques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Nommer et localiser des grands rep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ographiques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Nommer, localiser et caract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riser des espaces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Situer des lieux et des espaces les uns par rapport aux autres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Appr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hender la notion d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chelle et utiliser des repr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sentations de l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espace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moriser les rep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res g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ographiques li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s au programme et savoir les mobiliser dans diff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rents contextes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Raisonner, justifier une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marche et les chois effectu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se poser des questions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Formuler des hypoth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ses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rifier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Justifier une d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marche, une interpr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tation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Analyser et comprendre un document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Comprendre le sens g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pt-PT"/>
              </w:rPr>
              <w:t>ral d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s-ES_tradnl"/>
              </w:rPr>
              <w:t>un document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Identifier le document et savoir pourquoi il doit 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it-IT"/>
              </w:rPr>
              <w:t>tre identifi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Extraire des informations pertinentes pour r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pondre 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une question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C"/>
            </w:pP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fr-FR"/>
              </w:rPr>
              <w:t>Savoir que le document exprime un point de vue, identifier et questionner le sens implicite d</w:t>
            </w:r>
            <w:r>
              <w:rPr>
                <w:rStyle w:val="Aucun"/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s-ES_tradnl"/>
              </w:rPr>
              <w:t>un document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Par défaut"/>
      </w:pPr>
      <w:r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A">
    <w:name w:val="Titre A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B">
    <w:name w:val="Titre B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C">
    <w:name w:val="Titre C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C">
    <w:name w:val="Corps C"/>
    <w:next w:val="Corps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